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488" w:rsidRPr="005D4133" w:rsidRDefault="00F5785C" w:rsidP="00DF6A8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 w:right="90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bookmarkStart w:id="0" w:name="_GoBack"/>
      <w:bookmarkEnd w:id="0"/>
      <w:r w:rsidRPr="005D41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ПОРІВНЯЛЬНА ТАБЛИЦЯ</w:t>
      </w:r>
    </w:p>
    <w:p w:rsidR="00606488" w:rsidRPr="005D4133" w:rsidRDefault="00F5785C" w:rsidP="00DF6A81">
      <w:pPr>
        <w:ind w:left="993" w:right="900"/>
        <w:jc w:val="center"/>
        <w:rPr>
          <w:b/>
          <w:bCs/>
          <w:sz w:val="28"/>
          <w:szCs w:val="28"/>
          <w:lang w:val="uk-UA"/>
        </w:rPr>
      </w:pPr>
      <w:r w:rsidRPr="005D4133">
        <w:rPr>
          <w:b/>
          <w:bCs/>
          <w:sz w:val="28"/>
          <w:szCs w:val="28"/>
          <w:lang w:val="uk-UA"/>
        </w:rPr>
        <w:t>до про</w:t>
      </w:r>
      <w:r w:rsidR="0041764E" w:rsidRPr="005D4133">
        <w:rPr>
          <w:b/>
          <w:bCs/>
          <w:sz w:val="28"/>
          <w:szCs w:val="28"/>
          <w:lang w:val="uk-UA"/>
        </w:rPr>
        <w:t>є</w:t>
      </w:r>
      <w:r w:rsidRPr="005D4133">
        <w:rPr>
          <w:b/>
          <w:bCs/>
          <w:sz w:val="28"/>
          <w:szCs w:val="28"/>
          <w:lang w:val="uk-UA"/>
        </w:rPr>
        <w:t xml:space="preserve">кту Закону України </w:t>
      </w:r>
      <w:r w:rsidR="00BC5751" w:rsidRPr="005D4133">
        <w:rPr>
          <w:b/>
          <w:bCs/>
          <w:sz w:val="28"/>
          <w:szCs w:val="28"/>
          <w:lang w:val="uk-UA"/>
        </w:rPr>
        <w:t>«</w:t>
      </w:r>
      <w:r w:rsidR="003E6BC2" w:rsidRPr="00FA39D9">
        <w:rPr>
          <w:b/>
          <w:sz w:val="28"/>
          <w:szCs w:val="28"/>
          <w:lang w:val="uk-UA"/>
        </w:rPr>
        <w:t xml:space="preserve">Про внесення змін до Податкового кодексу України та інших законів України щодо </w:t>
      </w:r>
      <w:r w:rsidR="003E6BC2">
        <w:rPr>
          <w:b/>
          <w:sz w:val="28"/>
          <w:szCs w:val="28"/>
          <w:lang w:val="uk-UA"/>
        </w:rPr>
        <w:t xml:space="preserve">сприяння господарській діяльності </w:t>
      </w:r>
      <w:r w:rsidR="003E6BC2" w:rsidRPr="00FA39D9">
        <w:rPr>
          <w:b/>
          <w:sz w:val="28"/>
          <w:szCs w:val="28"/>
          <w:lang w:val="uk-UA"/>
        </w:rPr>
        <w:t xml:space="preserve">фізичної особи-підприємця без застосування реєстратора розрахункових операцій </w:t>
      </w:r>
      <w:r w:rsidR="003E6BC2">
        <w:rPr>
          <w:b/>
          <w:sz w:val="28"/>
          <w:szCs w:val="28"/>
          <w:lang w:val="uk-UA"/>
        </w:rPr>
        <w:t>(</w:t>
      </w:r>
      <w:r w:rsidR="003E6BC2" w:rsidRPr="00FA39D9">
        <w:rPr>
          <w:b/>
          <w:sz w:val="28"/>
          <w:szCs w:val="28"/>
          <w:lang w:val="uk-UA"/>
        </w:rPr>
        <w:t>програмного реєстратора розрахункових операцій</w:t>
      </w:r>
      <w:r w:rsidR="003E6BC2">
        <w:rPr>
          <w:b/>
          <w:sz w:val="28"/>
          <w:szCs w:val="28"/>
          <w:lang w:val="uk-UA"/>
        </w:rPr>
        <w:t>)</w:t>
      </w:r>
      <w:r w:rsidR="003E6BC2" w:rsidRPr="00FA39D9">
        <w:rPr>
          <w:b/>
          <w:sz w:val="28"/>
          <w:szCs w:val="28"/>
          <w:lang w:val="uk-UA"/>
        </w:rPr>
        <w:t xml:space="preserve"> </w:t>
      </w:r>
      <w:r w:rsidR="003E6BC2">
        <w:rPr>
          <w:b/>
          <w:sz w:val="28"/>
          <w:szCs w:val="28"/>
          <w:lang w:val="uk-UA"/>
        </w:rPr>
        <w:t xml:space="preserve">та збереження </w:t>
      </w:r>
      <w:r w:rsidR="003E6BC2" w:rsidRPr="00FA39D9">
        <w:rPr>
          <w:b/>
          <w:sz w:val="28"/>
          <w:szCs w:val="28"/>
          <w:lang w:val="uk-UA"/>
        </w:rPr>
        <w:t xml:space="preserve">права </w:t>
      </w:r>
      <w:r w:rsidR="003E6BC2">
        <w:rPr>
          <w:b/>
          <w:sz w:val="28"/>
          <w:szCs w:val="28"/>
          <w:lang w:val="uk-UA"/>
        </w:rPr>
        <w:t xml:space="preserve">на </w:t>
      </w:r>
      <w:r w:rsidR="003E6BC2" w:rsidRPr="00FA39D9">
        <w:rPr>
          <w:b/>
          <w:sz w:val="28"/>
          <w:szCs w:val="28"/>
          <w:lang w:val="uk-UA"/>
        </w:rPr>
        <w:t>використання Книги обліку доходів</w:t>
      </w:r>
      <w:r w:rsidR="00CF7292" w:rsidRPr="005D4133">
        <w:rPr>
          <w:b/>
          <w:bCs/>
          <w:sz w:val="28"/>
          <w:szCs w:val="28"/>
          <w:lang w:val="uk-UA"/>
        </w:rPr>
        <w:t>»</w:t>
      </w:r>
    </w:p>
    <w:p w:rsidR="00883E49" w:rsidRPr="005D4133" w:rsidRDefault="00883E49" w:rsidP="00DF6A81">
      <w:pPr>
        <w:ind w:left="993" w:right="900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5446" w:type="dxa"/>
        <w:tblLook w:val="04A0" w:firstRow="1" w:lastRow="0" w:firstColumn="1" w:lastColumn="0" w:noHBand="0" w:noVBand="1"/>
      </w:tblPr>
      <w:tblGrid>
        <w:gridCol w:w="8075"/>
        <w:gridCol w:w="7321"/>
        <w:gridCol w:w="15"/>
        <w:gridCol w:w="35"/>
      </w:tblGrid>
      <w:tr w:rsidR="001B0316" w:rsidRPr="005D4133" w:rsidTr="002F6AA9">
        <w:trPr>
          <w:gridAfter w:val="2"/>
          <w:wAfter w:w="50" w:type="dxa"/>
        </w:trPr>
        <w:tc>
          <w:tcPr>
            <w:tcW w:w="8075" w:type="dxa"/>
          </w:tcPr>
          <w:p w:rsidR="001B0316" w:rsidRPr="005D4133" w:rsidRDefault="001B0316" w:rsidP="00E32F36">
            <w:pPr>
              <w:spacing w:before="60" w:after="6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eastAsia="Calibri" w:hAnsi="Times New Roman"/>
                <w:b/>
                <w:sz w:val="28"/>
                <w:szCs w:val="28"/>
                <w:lang w:val="uk-UA" w:eastAsia="uk-UA"/>
              </w:rPr>
              <w:t xml:space="preserve">Чинна редакція </w:t>
            </w:r>
          </w:p>
        </w:tc>
        <w:tc>
          <w:tcPr>
            <w:tcW w:w="7321" w:type="dxa"/>
          </w:tcPr>
          <w:p w:rsidR="001B0316" w:rsidRPr="005D4133" w:rsidRDefault="001B0316" w:rsidP="00E32F36">
            <w:pPr>
              <w:spacing w:before="60" w:after="60"/>
              <w:ind w:firstLine="39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 w:eastAsia="uk-UA"/>
              </w:rPr>
              <w:t xml:space="preserve">Редакція з урахуванням </w:t>
            </w:r>
            <w:r w:rsidR="00C232C2" w:rsidRPr="005D413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 w:eastAsia="uk-UA"/>
              </w:rPr>
              <w:t>за</w:t>
            </w:r>
            <w:r w:rsidRPr="005D413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 w:eastAsia="uk-UA"/>
              </w:rPr>
              <w:t xml:space="preserve">пропонованих змін </w:t>
            </w:r>
          </w:p>
        </w:tc>
      </w:tr>
      <w:tr w:rsidR="001B0316" w:rsidRPr="005D4133" w:rsidTr="002F6AA9">
        <w:trPr>
          <w:gridAfter w:val="1"/>
          <w:wAfter w:w="35" w:type="dxa"/>
        </w:trPr>
        <w:tc>
          <w:tcPr>
            <w:tcW w:w="15411" w:type="dxa"/>
            <w:gridSpan w:val="3"/>
          </w:tcPr>
          <w:p w:rsidR="001B0316" w:rsidRPr="005D4133" w:rsidRDefault="001B0316" w:rsidP="00E32F36">
            <w:pPr>
              <w:spacing w:before="60" w:after="6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 w:eastAsia="uk-UA"/>
              </w:rPr>
              <w:t>Податковий кодекс України</w:t>
            </w:r>
          </w:p>
        </w:tc>
      </w:tr>
      <w:tr w:rsidR="00931D77" w:rsidRPr="005D4133" w:rsidTr="002F6AA9">
        <w:trPr>
          <w:gridAfter w:val="2"/>
          <w:wAfter w:w="50" w:type="dxa"/>
        </w:trPr>
        <w:tc>
          <w:tcPr>
            <w:tcW w:w="8075" w:type="dxa"/>
          </w:tcPr>
          <w:p w:rsidR="00931D77" w:rsidRPr="005D4133" w:rsidRDefault="00931D77" w:rsidP="00931D77">
            <w:pPr>
              <w:pStyle w:val="rvps2"/>
              <w:ind w:firstLine="45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Стаття 2. Внесення змін до Податкового кодексу України</w:t>
            </w:r>
          </w:p>
          <w:p w:rsidR="00931D77" w:rsidRPr="005D4133" w:rsidRDefault="00931D77" w:rsidP="00931D77">
            <w:pPr>
              <w:pStyle w:val="rvps2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2.1. Зміна положень цього Кодексу може здійснюватися виключно шляхом внесення змін до цього Кодексу.</w:t>
            </w:r>
          </w:p>
        </w:tc>
        <w:tc>
          <w:tcPr>
            <w:tcW w:w="7321" w:type="dxa"/>
          </w:tcPr>
          <w:p w:rsidR="00931D77" w:rsidRPr="005D4133" w:rsidRDefault="00931D77" w:rsidP="00DF6A81">
            <w:pPr>
              <w:pStyle w:val="rvps2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Виключити</w:t>
            </w:r>
          </w:p>
        </w:tc>
      </w:tr>
      <w:tr w:rsidR="00EC4601" w:rsidRPr="005D4133" w:rsidTr="002F6AA9">
        <w:trPr>
          <w:gridAfter w:val="2"/>
          <w:wAfter w:w="50" w:type="dxa"/>
        </w:trPr>
        <w:tc>
          <w:tcPr>
            <w:tcW w:w="8075" w:type="dxa"/>
          </w:tcPr>
          <w:p w:rsidR="00DF6A81" w:rsidRPr="005D4133" w:rsidRDefault="00DF6A81" w:rsidP="00DF6A81">
            <w:pPr>
              <w:pStyle w:val="rvps2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Розділ XIV. Спеціальні податкові режими</w:t>
            </w:r>
          </w:p>
          <w:p w:rsidR="00DF6A81" w:rsidRPr="005D4133" w:rsidRDefault="00DF6A81" w:rsidP="00DF6A8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Глава 1. Спрощена система оподаткування, обліку та звітності</w:t>
            </w:r>
          </w:p>
          <w:p w:rsidR="00DF6A81" w:rsidRPr="005D4133" w:rsidRDefault="00DF6A8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…</w:t>
            </w:r>
          </w:p>
          <w:p w:rsidR="00511D5D" w:rsidRPr="005D4133" w:rsidRDefault="00511D5D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Стаття 291. Загальні положення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511D5D" w:rsidRPr="005D4133" w:rsidRDefault="00511D5D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…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291.4. Суб'єкти господарювання, які застосовують спрощену систему оподаткування, обліку та звітності, поділяються на такі групи платників єдиного податку: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bookmarkStart w:id="1" w:name="n6951"/>
            <w:bookmarkEnd w:id="1"/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1) перша група - фізичні особи - підприємці, які не використовують працю найманих осіб, здійснюють виключно роздрібний продаж товарів з торговельних місць на ринках та/або провадять господарську діяльність з надання побутових послуг населенню і обсяг доходу яких протягом календарного року не перевищує </w:t>
            </w:r>
            <w:r w:rsidR="002B20E5"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100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0000 гривень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  <w:tc>
          <w:tcPr>
            <w:tcW w:w="7321" w:type="dxa"/>
          </w:tcPr>
          <w:p w:rsidR="00DF6A81" w:rsidRPr="005D4133" w:rsidRDefault="00DF6A81" w:rsidP="00DF6A81">
            <w:pPr>
              <w:pStyle w:val="rvps2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Розділ XIV. Спеціальні податкові режими</w:t>
            </w:r>
          </w:p>
          <w:p w:rsidR="00DF6A81" w:rsidRPr="005D4133" w:rsidRDefault="00DF6A81" w:rsidP="00DF6A8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Глава 1. Спрощена система оподаткування, обліку та звітності</w:t>
            </w:r>
          </w:p>
          <w:p w:rsidR="00DF6A81" w:rsidRPr="005D4133" w:rsidRDefault="00DF6A81" w:rsidP="00DF6A81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…</w:t>
            </w:r>
          </w:p>
          <w:p w:rsidR="00511D5D" w:rsidRPr="005D4133" w:rsidRDefault="00511D5D" w:rsidP="001B0316">
            <w:pPr>
              <w:pStyle w:val="rvps2"/>
              <w:spacing w:before="0" w:beforeAutospacing="0" w:after="0" w:afterAutospacing="0"/>
              <w:ind w:firstLine="412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Стаття 291. Загальні положення</w:t>
            </w:r>
          </w:p>
          <w:p w:rsidR="00511D5D" w:rsidRPr="005D4133" w:rsidRDefault="00511D5D" w:rsidP="001B0316">
            <w:pPr>
              <w:pStyle w:val="rvps2"/>
              <w:spacing w:before="0" w:beforeAutospacing="0" w:after="0" w:afterAutospacing="0"/>
              <w:ind w:firstLine="412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…</w:t>
            </w:r>
          </w:p>
          <w:p w:rsidR="00EC4601" w:rsidRPr="005D4133" w:rsidRDefault="00EC4601" w:rsidP="001B0316">
            <w:pPr>
              <w:pStyle w:val="rvps2"/>
              <w:spacing w:before="0" w:beforeAutospacing="0" w:after="0" w:afterAutospacing="0"/>
              <w:ind w:firstLine="412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291.4. Суб'єкти господарювання, які застосовують спрощену систему оподаткування, обліку та звітності, поділяються на такі групи платників єдиного податку: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1) перша група - фізичні особи - підприємці, які не використовують працю найманих осіб, здійснюють виключно роздрібний продаж товарів з торговельних місць на ринках та/або провадять господарську діяльність з надання побутових послуг населенню і обсяг доходу яких протягом календарного року не перевищує 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750 розмірів прожиткового мінімуму для працездатної особи, встановленого законом на 1 січня податкового (звітного) року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EC4601" w:rsidRPr="005D4133" w:rsidTr="002F6AA9">
        <w:trPr>
          <w:gridAfter w:val="2"/>
          <w:wAfter w:w="50" w:type="dxa"/>
        </w:trPr>
        <w:tc>
          <w:tcPr>
            <w:tcW w:w="8075" w:type="dxa"/>
          </w:tcPr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2) друга група - фізичні особи - підприємці,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відповідають сукупності таких критеріїв: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bookmarkStart w:id="2" w:name="n6953"/>
            <w:bookmarkEnd w:id="2"/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не використовують працю найманих осіб або кількість осіб, які перебувають з ними у трудових відносинах, одночасно не перевищує 10 осіб;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bookmarkStart w:id="3" w:name="n6954"/>
            <w:bookmarkEnd w:id="3"/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обсяг доходу не перевищує 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5</w:t>
            </w:r>
            <w:r w:rsidR="002B20E5"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0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00000 гривень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321" w:type="dxa"/>
          </w:tcPr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2) друга група - фізичні особи - підприємці,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відповідають сукупності таких критеріїв: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не використовують працю найманих осіб або кількість осіб, які перебувають з ними у трудових відносинах, одночасно не перевищує 10 осіб;</w:t>
            </w:r>
          </w:p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обсяг доходу не перевищує </w:t>
            </w:r>
            <w:r w:rsidRPr="005D41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3000 розмірів прожиткового мінімуму для працездатної особи, встановленого законом на 1 січня податкового (звітного) року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EC4601" w:rsidRPr="005D4133" w:rsidTr="002F6AA9">
        <w:trPr>
          <w:gridAfter w:val="2"/>
          <w:wAfter w:w="50" w:type="dxa"/>
        </w:trPr>
        <w:tc>
          <w:tcPr>
            <w:tcW w:w="8075" w:type="dxa"/>
          </w:tcPr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3) третя група - фізичні особи - підприємці, які не використовують працю найманих осіб або кількість осіб, які перебувають з ними у трудових відносинах, не обмежена та юридичні особи - суб’єкти господарювання будь-якої організаційно-правової форми, у яких протягом календарного року обсяг доходу не перевищує </w:t>
            </w:r>
            <w:r w:rsidR="002B20E5"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7000000 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гривень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  <w:tc>
          <w:tcPr>
            <w:tcW w:w="7321" w:type="dxa"/>
          </w:tcPr>
          <w:p w:rsidR="00EC4601" w:rsidRPr="005D4133" w:rsidRDefault="00EC4601" w:rsidP="00E32F36">
            <w:pPr>
              <w:pStyle w:val="rvps2"/>
              <w:spacing w:before="0" w:beforeAutospacing="0" w:after="0" w:afterAutospacing="0"/>
              <w:ind w:firstLine="45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3) третя група - фізичні особи - підприємці, які не використовують працю найманих осіб або кількість осіб, які перебувають з ними у трудових відносинах, не обмежена та юридичні особи - суб’єкти господарювання будь-якої організаційно-правової форми, у яких протягом календарного року обсяг доходу не перевищує 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7000 розмірів прожиткового мінімуму для працездатної особи, встановленого законом на 1 січня податкового (звітного) року</w:t>
            </w:r>
            <w:r w:rsidRPr="005D41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5D4913" w:rsidRPr="005D4133" w:rsidTr="002F6AA9">
        <w:trPr>
          <w:gridAfter w:val="2"/>
          <w:wAfter w:w="50" w:type="dxa"/>
        </w:trPr>
        <w:tc>
          <w:tcPr>
            <w:tcW w:w="8075" w:type="dxa"/>
          </w:tcPr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Style w:val="rvts15"/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РОЗДІЛ XX. ПЕРЕХІДНІ ПОЛОЖЕННЯ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…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Style w:val="rvts15"/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Підрозділ 10. Інші перехідні положення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…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61. До 1 січня 2021 року реєстратори розрахункових операцій та/або програмні реєстратори розрахункових операцій не застосовуються платниками єдиного податку другої - четвертої груп (фізичними особами – підприємцями) </w:t>
            </w: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lastRenderedPageBreak/>
              <w:t>незалежно від обраного виду діяльності, обсяг доходу яких протягом календарного року не перевищує 1000000 гривень, крім тих, які здійснюють: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реалізацію технічно складних побутових товарів, що підлягають гарантійному ремонту;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реалізацію лікарських засобів та виробів медичного призначення.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З 1 січня 2021 року до 1 січня 2022 року реєстратори розрахункових операцій та/або програмні реєстратори розрахункових операцій не застосовуються платниками єдиного податку другої - четвертої груп (фізичними особами – підприємцями), обсяг доходу яких протягом календарного року не перевищує </w:t>
            </w:r>
            <w:r w:rsidRPr="001B0316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обсягу доходу, що не перевищує 220 розмірів мінімальної заробітної плати, встановленої законом на 1 січня податкового (звітного) року</w:t>
            </w: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, незалежно від обраного виду діяльності, крім тих, які здійснюють: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реалізацію технічно складних побутових товарів, що підлягають гарантійному ремонту;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реалізацію лікарських засобів, виробів медичного призначення та надання платних послуг у сфері охорони здоров'я;</w:t>
            </w:r>
          </w:p>
          <w:p w:rsidR="005D4913" w:rsidRPr="001B0316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реалізацію ювелірних та побутових виробів з дорогоцінних металів, дорогоцінного каміння, дорогоцінного каміння органогенного утворення та </w:t>
            </w:r>
            <w:proofErr w:type="spellStart"/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напівдорогоцінного</w:t>
            </w:r>
            <w:proofErr w:type="spellEnd"/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каміння;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У разі перевищення платником єдиного податку другої - четвертої груп (фізичною особою – підприємцем) в календарному році </w:t>
            </w:r>
            <w:r w:rsidRPr="005D41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обсягу доходу, що не перевищує 220 розмірів мінімальної заробітної плати, встановленої законом на 1 січня податкового (звітного) року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, застосування реєстратора розрахункових операцій та/або програмного реєстратора розрахункових операцій для такого платника 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lastRenderedPageBreak/>
              <w:t>єдиного податку є обов'язковим.</w:t>
            </w: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Застосування реєстратора розрахункових операцій та/або програмного реєстратора розрахункових операцій починається з першого числа першого місяця кварталу, наступного за виникненням такого перевищення, та продовжується в усіх наступних податкових періодах протягом реєстрації суб'єкта господарювання як платника єдиного податку.</w:t>
            </w:r>
          </w:p>
        </w:tc>
        <w:tc>
          <w:tcPr>
            <w:tcW w:w="7321" w:type="dxa"/>
          </w:tcPr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Style w:val="rvts15"/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lastRenderedPageBreak/>
              <w:t>РОЗДІЛ XX. ПЕРЕХІДНІ ПОЛОЖЕННЯ</w:t>
            </w: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…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Style w:val="rvts15"/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Підрозділ 10. Інші перехідні положення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…</w:t>
            </w:r>
          </w:p>
          <w:p w:rsidR="005D4913" w:rsidRPr="005D4133" w:rsidRDefault="005D4913" w:rsidP="005D4913">
            <w:pPr>
              <w:ind w:firstLine="386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B031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61. </w:t>
            </w:r>
            <w:r w:rsidRPr="005D4133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Реєстратори розрахункових операцій та/або програмні реєстратори розрахункових операцій не застосовуються платниками єдиного податку другої - четвертої груп (фізичними особами - підприємцями), </w:t>
            </w:r>
            <w:r w:rsidRPr="005D4133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lastRenderedPageBreak/>
              <w:t>обсяг доходу яких протягом календарного року не перевищує обсягу доходу визначеного в статті 291 Податкового кодексу України незалежно від обраного виду діяльності.</w:t>
            </w:r>
          </w:p>
          <w:p w:rsidR="005D4913" w:rsidRPr="005D4133" w:rsidRDefault="007C073E" w:rsidP="005D4913">
            <w:pPr>
              <w:ind w:firstLine="567"/>
              <w:jc w:val="both"/>
              <w:rPr>
                <w:rStyle w:val="rvts15"/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C073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 разі перевищення платником єдиного податку другої - четвертої груп (фізичною особою - підприємцем) в календарному році обсягу доходу визначеного, визначений для таких платників у пункті 291.4 статті 291 цього Кодексу, застосування реєстратора розрахункових операцій та/або програмного реєстратора розрахункових операцій для такого платника єдиного податку є обов’язковим. Застосування реєстратора розрахункових операцій та/або програмного реєстратора розрахункових операцій починається з першого числа першого місяця кварталу, наступного за виникненням такого перевищення, та продовжується в усіх наступних податкових періодах протягом реєстрації суб’єкта господарювання як платника єдиного податку</w:t>
            </w:r>
            <w:r w:rsidR="005D4913" w:rsidRPr="005D413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5D4133" w:rsidRPr="005D4133" w:rsidTr="002F6AA9">
        <w:trPr>
          <w:gridAfter w:val="1"/>
          <w:wAfter w:w="35" w:type="dxa"/>
          <w:trHeight w:val="202"/>
        </w:trPr>
        <w:tc>
          <w:tcPr>
            <w:tcW w:w="15411" w:type="dxa"/>
            <w:gridSpan w:val="3"/>
          </w:tcPr>
          <w:p w:rsidR="005D4133" w:rsidRPr="005D4133" w:rsidRDefault="005D4133" w:rsidP="005D4133">
            <w:pPr>
              <w:pStyle w:val="rvps2"/>
              <w:spacing w:before="0" w:beforeAutospacing="0" w:after="0" w:afterAutospacing="0"/>
              <w:ind w:firstLine="45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Закон України «Про внесення змін до Податкового кодексу України щодо функціонування електронного кабінету та спрощення роботи фізичних осіб – підприємців»</w:t>
            </w:r>
          </w:p>
        </w:tc>
      </w:tr>
      <w:tr w:rsidR="008F7D01" w:rsidRPr="007C073E" w:rsidTr="002F6AA9">
        <w:trPr>
          <w:gridAfter w:val="2"/>
          <w:wAfter w:w="50" w:type="dxa"/>
          <w:trHeight w:val="4442"/>
        </w:trPr>
        <w:tc>
          <w:tcPr>
            <w:tcW w:w="8075" w:type="dxa"/>
          </w:tcPr>
          <w:p w:rsidR="005D4133" w:rsidRPr="005D4133" w:rsidRDefault="005D4133" w:rsidP="005D4133">
            <w:pPr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I. Внести до Податкового кодексу України (Відомості Верховної Ради України, 2011 р., №№ 13-17, ст. 112) такі зміни:</w:t>
            </w:r>
          </w:p>
          <w:p w:rsidR="005D4133" w:rsidRPr="005D4133" w:rsidRDefault="005D4133" w:rsidP="005D4133">
            <w:pPr>
              <w:pStyle w:val="rvps2"/>
              <w:spacing w:before="0" w:beforeAutospacing="0" w:after="150" w:afterAutospacing="0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…</w:t>
            </w:r>
          </w:p>
          <w:p w:rsidR="00865551" w:rsidRPr="005D4133" w:rsidRDefault="00865551" w:rsidP="005D4133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22.</w:t>
            </w:r>
            <w:r w:rsidRPr="005D4133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lang w:val="uk-UA"/>
              </w:rPr>
              <w:t> </w:t>
            </w: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Пункт 296.1</w:t>
            </w:r>
            <w:r w:rsidRPr="005D4133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lang w:val="uk-UA"/>
              </w:rPr>
              <w:t> </w:t>
            </w: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статті 296 викласти в такій редакції:</w:t>
            </w:r>
          </w:p>
          <w:p w:rsidR="00865551" w:rsidRPr="005D4133" w:rsidRDefault="005D4133" w:rsidP="005D4133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</w:pPr>
            <w:bookmarkStart w:id="4" w:name="n98"/>
            <w:bookmarkEnd w:id="4"/>
            <w:r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«</w:t>
            </w:r>
            <w:r w:rsidR="00865551" w:rsidRPr="005D4133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  <w:t>296.1. Фізичні особи - підприємці - платники єдиного податку першої і другої груп та платники єдиного податку третьої групи, які не є платниками податку на додану вартість, ведуть облік у довільній формі шляхом помісячного відображення отриманих доходів.</w:t>
            </w:r>
          </w:p>
          <w:p w:rsidR="00865551" w:rsidRPr="005D4133" w:rsidRDefault="00865551" w:rsidP="005D4133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</w:pPr>
            <w:bookmarkStart w:id="5" w:name="n99"/>
            <w:bookmarkEnd w:id="5"/>
            <w:r w:rsidRPr="005D4133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  <w:t>Фізичні особи - підприємці - платники єдиного податку третьої групи, які є платниками податку на додану вартість, ведуть облік у довільній формі шляхом помісячного відображення доходів та витрат.</w:t>
            </w:r>
          </w:p>
          <w:p w:rsidR="00865551" w:rsidRPr="005D4133" w:rsidRDefault="00865551" w:rsidP="005D4133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</w:pPr>
            <w:bookmarkStart w:id="6" w:name="n100"/>
            <w:bookmarkEnd w:id="6"/>
            <w:r w:rsidRPr="005D4133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  <w:t>Облік доходів та витрат може вестися в паперовому та/або електронному вигляді.</w:t>
            </w:r>
          </w:p>
          <w:p w:rsidR="008F7D01" w:rsidRPr="005D4133" w:rsidRDefault="00865551" w:rsidP="005D4133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bookmarkStart w:id="7" w:name="n101"/>
            <w:bookmarkEnd w:id="7"/>
            <w:r w:rsidRPr="005D4133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  <w:t>Юридичні особи - платники єдиного податку третьої групи використовують дані спрощеного бухгалтерського обліку щодо доходів та витрат з урахуванням положень пунктів 44.2, 44.3 статті 44 цього Кодексу</w:t>
            </w:r>
            <w:r w:rsid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»</w:t>
            </w: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.</w:t>
            </w:r>
          </w:p>
        </w:tc>
        <w:tc>
          <w:tcPr>
            <w:tcW w:w="7321" w:type="dxa"/>
          </w:tcPr>
          <w:p w:rsidR="005D4133" w:rsidRPr="005D4133" w:rsidRDefault="005D4133" w:rsidP="005D4133">
            <w:pPr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І</w:t>
            </w: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. Внести до Податкового кодексу України (Відомості Верховної Ради України, 2011 р., №№ 13-17, ст. 112) такі зміни:</w:t>
            </w:r>
          </w:p>
          <w:p w:rsidR="005D4133" w:rsidRPr="005D4133" w:rsidRDefault="005D4133" w:rsidP="005D4133">
            <w:pPr>
              <w:pStyle w:val="rvps2"/>
              <w:spacing w:before="0" w:beforeAutospacing="0" w:after="150" w:afterAutospacing="0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…</w:t>
            </w:r>
          </w:p>
          <w:p w:rsidR="005D4133" w:rsidRPr="005D4133" w:rsidRDefault="005D4133" w:rsidP="005D4133">
            <w:pPr>
              <w:pStyle w:val="rvps2"/>
              <w:spacing w:before="0" w:beforeAutospacing="0" w:after="150" w:afterAutospacing="0"/>
              <w:ind w:firstLine="450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22.</w:t>
            </w:r>
            <w:r w:rsidRPr="005D4133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lang w:val="uk-UA"/>
              </w:rPr>
              <w:t> </w:t>
            </w: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Пункт 296.1</w:t>
            </w:r>
            <w:r w:rsidRPr="005D4133">
              <w:rPr>
                <w:rStyle w:val="apple-converted-space"/>
                <w:rFonts w:ascii="Times New Roman" w:hAnsi="Times New Roman"/>
                <w:color w:val="333333"/>
                <w:sz w:val="28"/>
                <w:szCs w:val="28"/>
                <w:lang w:val="uk-UA"/>
              </w:rPr>
              <w:t> </w:t>
            </w:r>
            <w:r w:rsidRPr="005D4133"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статті 296 викласти в такій редакції:</w:t>
            </w:r>
          </w:p>
          <w:p w:rsidR="005D4133" w:rsidRPr="005D4133" w:rsidRDefault="005D4133" w:rsidP="002F6AA9">
            <w:pPr>
              <w:pStyle w:val="HTML"/>
              <w:spacing w:before="60" w:after="60"/>
              <w:ind w:firstLine="3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«</w:t>
            </w:r>
            <w:r w:rsidR="005D4913" w:rsidRPr="005D4913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/>
              </w:rPr>
              <w:t xml:space="preserve">296.1. </w:t>
            </w:r>
            <w:r w:rsidRPr="005D41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Платники єдиного податку першої і другої груп та платники єдиного податку третьої групи (фізичні особи - підприємці), які не є платниками податку на додану вартість ведуть Книгу обліку доходів шляхом щоденного, за підсумками робочого дня, відображення отриманих доходів або здійснюють облік доходів в документі довільної форми складеному в паперовому та/або електронному вигляді.</w:t>
            </w:r>
          </w:p>
          <w:p w:rsidR="002F6AA9" w:rsidRDefault="005D4133" w:rsidP="002F6AA9">
            <w:pPr>
              <w:pStyle w:val="HTML"/>
              <w:spacing w:before="60" w:after="60"/>
              <w:ind w:firstLine="3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У разі реєстрації Книги обліку доходів у встановленому порядку фізичними особами - підприємцями - платниками єдиного податку першої і другої груп та платники єдиного податку третьої групи, які не є платниками податку на додану вартість,  та ведення її шляхом щоденного, за підсумками робочого дня, відображення отриманих доходів, у відповідності до норм цієї статті, записи в Книзі обліку доходів є первинним (оперативний) обліком результатів роботи і </w:t>
            </w:r>
            <w:r w:rsidRPr="005D41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достатньою підставою для формування показників податкової звітності.</w:t>
            </w:r>
          </w:p>
          <w:p w:rsidR="005D4133" w:rsidRPr="005D4133" w:rsidRDefault="002F6AA9" w:rsidP="002F6AA9">
            <w:pPr>
              <w:pStyle w:val="HTML"/>
              <w:spacing w:before="60" w:after="60"/>
              <w:ind w:firstLine="3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Ф</w:t>
            </w:r>
            <w:r w:rsidR="005D4133" w:rsidRPr="005D41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орма Книги обліку доходів, порядок її ведення затверджуються центральним органом виконавчої влади, що забезпечує формування та реалізує державну фінансову політику. Книга обліку доходів може вестися в паперовому та/або електронному вигляді.</w:t>
            </w:r>
          </w:p>
          <w:p w:rsidR="005D4133" w:rsidRPr="005D4133" w:rsidRDefault="005D4133" w:rsidP="002F6AA9">
            <w:pPr>
              <w:pStyle w:val="HTML"/>
              <w:spacing w:before="60" w:after="60"/>
              <w:ind w:firstLine="3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У разі вибору ведення Книги обліку доходів у паперовому вигляді – книга обліку доходів реєструється в контролюючому органі за місцем обліку такого платника податків. </w:t>
            </w:r>
          </w:p>
          <w:p w:rsidR="008F7D01" w:rsidRPr="005D4133" w:rsidRDefault="005D4133" w:rsidP="002F6AA9">
            <w:pPr>
              <w:pStyle w:val="rvps2"/>
              <w:spacing w:before="60" w:beforeAutospacing="0" w:after="60" w:afterAutospacing="0"/>
              <w:ind w:firstLine="352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Юридичні особи - платники єдиного податку третьої групи використовують дані спрощеного бухгалтерського обліку щодо доходів та витрат з урахуванням положень пунктів 44.2, 44.3 статті 44 цього Кодексу.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lang w:val="uk-UA"/>
              </w:rPr>
              <w:t>»</w:t>
            </w:r>
          </w:p>
        </w:tc>
      </w:tr>
      <w:tr w:rsidR="008F7D01" w:rsidRPr="005D4133" w:rsidTr="002F6AA9">
        <w:trPr>
          <w:gridAfter w:val="1"/>
          <w:wAfter w:w="35" w:type="dxa"/>
        </w:trPr>
        <w:tc>
          <w:tcPr>
            <w:tcW w:w="15411" w:type="dxa"/>
            <w:gridSpan w:val="3"/>
          </w:tcPr>
          <w:p w:rsidR="008F7D01" w:rsidRPr="005D4133" w:rsidRDefault="008F7D01" w:rsidP="008F7D01">
            <w:pPr>
              <w:ind w:firstLine="38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5D4133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lastRenderedPageBreak/>
              <w:t>Закон України «Про застосування реєстраторів розрахункових операцій у сфері торгівлі, громадського харчування та послуг»</w:t>
            </w:r>
          </w:p>
        </w:tc>
      </w:tr>
      <w:tr w:rsidR="008F7D01" w:rsidRPr="005D4133" w:rsidTr="002F6AA9">
        <w:tc>
          <w:tcPr>
            <w:tcW w:w="8075" w:type="dxa"/>
            <w:shd w:val="clear" w:color="auto" w:fill="auto"/>
          </w:tcPr>
          <w:p w:rsidR="008F7D01" w:rsidRPr="005D4133" w:rsidRDefault="008F7D01" w:rsidP="008F7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ind w:right="113" w:firstLine="386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Стаття 9. Реєстратори розрахункових операцій та/або програмні реєстратори розрахункових операцій, та розрахункові книжки не застосовуються:</w:t>
            </w:r>
          </w:p>
          <w:p w:rsidR="008F7D01" w:rsidRPr="005D4133" w:rsidRDefault="008F7D01" w:rsidP="008F7D01">
            <w:pPr>
              <w:ind w:firstLine="38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…</w:t>
            </w:r>
          </w:p>
          <w:p w:rsidR="008F7D01" w:rsidRPr="005D4133" w:rsidRDefault="008F7D01" w:rsidP="008F7D01">
            <w:pPr>
              <w:ind w:firstLine="386"/>
              <w:jc w:val="both"/>
              <w:rPr>
                <w:rStyle w:val="rvts9"/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14) при здійсненні розрахунків за послуги у разі проведення таких розрахунків виключно за допомогою банківських систем дистанційного обслуговування та/або сервісів переказу коштів</w:t>
            </w:r>
            <w:r w:rsidR="00C232C2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371" w:type="dxa"/>
            <w:gridSpan w:val="3"/>
            <w:shd w:val="clear" w:color="auto" w:fill="auto"/>
          </w:tcPr>
          <w:p w:rsidR="008F7D01" w:rsidRPr="005D4133" w:rsidRDefault="008F7D01" w:rsidP="008F7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ind w:right="113" w:firstLine="386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Стаття 9. Реєстратори розрахункових операцій та/або програмні реєстратори розрахункових операцій, та розрахункові книжки не застосовуються:</w:t>
            </w:r>
          </w:p>
          <w:p w:rsidR="008F7D01" w:rsidRPr="005D4133" w:rsidRDefault="008F7D01" w:rsidP="008F7D01">
            <w:pPr>
              <w:ind w:firstLine="38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…</w:t>
            </w:r>
          </w:p>
          <w:p w:rsidR="008F7D01" w:rsidRPr="005D4133" w:rsidRDefault="008F7D01" w:rsidP="00EA50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ind w:right="113" w:firstLine="386"/>
              <w:jc w:val="both"/>
              <w:rPr>
                <w:rStyle w:val="rvts9"/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14) при здійсненні </w:t>
            </w:r>
            <w:r w:rsidR="00C20B78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оплати</w:t>
            </w: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за допомогою платіжн</w:t>
            </w:r>
            <w:r w:rsidR="00C20B78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ої</w:t>
            </w:r>
            <w:r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систем</w:t>
            </w:r>
            <w:r w:rsidR="00C20B78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и, </w:t>
            </w:r>
            <w:r w:rsidR="00EA50E6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включеної до </w:t>
            </w:r>
            <w:r w:rsidR="00C20B78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Реєстр</w:t>
            </w:r>
            <w:r w:rsidR="00EA50E6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у</w:t>
            </w:r>
            <w:r w:rsidR="00C20B78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платіжних систем, систем розрахунків, учасників цих систем та операторів послуг платіжної інфраструктури</w:t>
            </w:r>
            <w:r w:rsidR="00C232C2" w:rsidRPr="005D4133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:rsidR="00EC4601" w:rsidRPr="005D4133" w:rsidRDefault="00EC4601" w:rsidP="004E1739">
      <w:pPr>
        <w:ind w:left="993" w:right="900"/>
        <w:jc w:val="center"/>
        <w:rPr>
          <w:bCs/>
          <w:sz w:val="28"/>
          <w:szCs w:val="28"/>
          <w:lang w:val="uk-UA"/>
        </w:rPr>
      </w:pPr>
    </w:p>
    <w:p w:rsidR="00161DE9" w:rsidRPr="005D4133" w:rsidRDefault="006466B2" w:rsidP="006466B2">
      <w:pPr>
        <w:rPr>
          <w:b/>
          <w:sz w:val="28"/>
          <w:szCs w:val="28"/>
          <w:lang w:val="uk-UA"/>
        </w:rPr>
      </w:pPr>
      <w:r w:rsidRPr="005D4133">
        <w:rPr>
          <w:b/>
          <w:sz w:val="28"/>
          <w:szCs w:val="28"/>
          <w:lang w:val="uk-UA"/>
        </w:rPr>
        <w:tab/>
      </w:r>
      <w:r w:rsidR="00942A64" w:rsidRPr="005D4133">
        <w:rPr>
          <w:b/>
          <w:sz w:val="28"/>
          <w:szCs w:val="28"/>
          <w:lang w:val="uk-UA"/>
        </w:rPr>
        <w:t>Народн</w:t>
      </w:r>
      <w:r w:rsidRPr="005D4133">
        <w:rPr>
          <w:b/>
          <w:sz w:val="28"/>
          <w:szCs w:val="28"/>
          <w:lang w:val="uk-UA"/>
        </w:rPr>
        <w:t>ий</w:t>
      </w:r>
      <w:r w:rsidR="00942A64" w:rsidRPr="005D4133">
        <w:rPr>
          <w:b/>
          <w:sz w:val="28"/>
          <w:szCs w:val="28"/>
          <w:lang w:val="uk-UA"/>
        </w:rPr>
        <w:t xml:space="preserve"> депутат</w:t>
      </w:r>
      <w:r w:rsidR="00692A78" w:rsidRPr="005D4133">
        <w:rPr>
          <w:b/>
          <w:sz w:val="28"/>
          <w:szCs w:val="28"/>
          <w:lang w:val="uk-UA"/>
        </w:rPr>
        <w:t xml:space="preserve"> України </w:t>
      </w:r>
    </w:p>
    <w:sectPr w:rsidR="00161DE9" w:rsidRPr="005D4133" w:rsidSect="009631B7">
      <w:headerReference w:type="even" r:id="rId9"/>
      <w:headerReference w:type="default" r:id="rId10"/>
      <w:pgSz w:w="16838" w:h="11906" w:orient="landscape"/>
      <w:pgMar w:top="63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D42" w:rsidRDefault="00750D42" w:rsidP="007F2D26">
      <w:r>
        <w:separator/>
      </w:r>
    </w:p>
  </w:endnote>
  <w:endnote w:type="continuationSeparator" w:id="0">
    <w:p w:rsidR="00750D42" w:rsidRDefault="00750D42" w:rsidP="007F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D42" w:rsidRDefault="00750D42" w:rsidP="007F2D26">
      <w:r>
        <w:separator/>
      </w:r>
    </w:p>
  </w:footnote>
  <w:footnote w:type="continuationSeparator" w:id="0">
    <w:p w:rsidR="00750D42" w:rsidRDefault="00750D42" w:rsidP="007F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b"/>
      </w:rPr>
      <w:id w:val="-1134323405"/>
      <w:docPartObj>
        <w:docPartGallery w:val="Page Numbers (Top of Page)"/>
        <w:docPartUnique/>
      </w:docPartObj>
    </w:sdtPr>
    <w:sdtEndPr>
      <w:rPr>
        <w:rStyle w:val="ab"/>
      </w:rPr>
    </w:sdtEndPr>
    <w:sdtContent>
      <w:p w:rsidR="009631B7" w:rsidRDefault="009631B7" w:rsidP="007965D5">
        <w:pPr>
          <w:pStyle w:val="a6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:rsidR="009631B7" w:rsidRDefault="009631B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b"/>
      </w:rPr>
      <w:id w:val="-1534270074"/>
      <w:docPartObj>
        <w:docPartGallery w:val="Page Numbers (Top of Page)"/>
        <w:docPartUnique/>
      </w:docPartObj>
    </w:sdtPr>
    <w:sdtEndPr>
      <w:rPr>
        <w:rStyle w:val="ab"/>
      </w:rPr>
    </w:sdtEndPr>
    <w:sdtContent>
      <w:p w:rsidR="009631B7" w:rsidRDefault="009631B7" w:rsidP="007965D5">
        <w:pPr>
          <w:pStyle w:val="a6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separate"/>
        </w:r>
        <w:r w:rsidR="00274436">
          <w:rPr>
            <w:rStyle w:val="ab"/>
            <w:noProof/>
          </w:rPr>
          <w:t>2</w:t>
        </w:r>
        <w:r>
          <w:rPr>
            <w:rStyle w:val="ab"/>
          </w:rPr>
          <w:fldChar w:fldCharType="end"/>
        </w:r>
      </w:p>
    </w:sdtContent>
  </w:sdt>
  <w:p w:rsidR="009631B7" w:rsidRDefault="009631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617"/>
    <w:rsid w:val="0001188C"/>
    <w:rsid w:val="0002305F"/>
    <w:rsid w:val="00035F61"/>
    <w:rsid w:val="00063510"/>
    <w:rsid w:val="00065F3C"/>
    <w:rsid w:val="00070E01"/>
    <w:rsid w:val="000740C3"/>
    <w:rsid w:val="00090067"/>
    <w:rsid w:val="00091BF0"/>
    <w:rsid w:val="000968EE"/>
    <w:rsid w:val="000B0135"/>
    <w:rsid w:val="000B0B84"/>
    <w:rsid w:val="000B58C4"/>
    <w:rsid w:val="000B621B"/>
    <w:rsid w:val="000C350F"/>
    <w:rsid w:val="000D602D"/>
    <w:rsid w:val="000D7544"/>
    <w:rsid w:val="000F0353"/>
    <w:rsid w:val="000F0C28"/>
    <w:rsid w:val="000F776C"/>
    <w:rsid w:val="00101F69"/>
    <w:rsid w:val="00107C9C"/>
    <w:rsid w:val="0012062F"/>
    <w:rsid w:val="001275CB"/>
    <w:rsid w:val="001313C5"/>
    <w:rsid w:val="0013244D"/>
    <w:rsid w:val="00136ADB"/>
    <w:rsid w:val="00136C98"/>
    <w:rsid w:val="00142FE2"/>
    <w:rsid w:val="00151720"/>
    <w:rsid w:val="00151ED5"/>
    <w:rsid w:val="00154A2D"/>
    <w:rsid w:val="00155F1E"/>
    <w:rsid w:val="00161DE9"/>
    <w:rsid w:val="00166881"/>
    <w:rsid w:val="00171352"/>
    <w:rsid w:val="00173EA9"/>
    <w:rsid w:val="001803E8"/>
    <w:rsid w:val="00182BC8"/>
    <w:rsid w:val="00182C46"/>
    <w:rsid w:val="00185CE7"/>
    <w:rsid w:val="001B0316"/>
    <w:rsid w:val="001B33E7"/>
    <w:rsid w:val="001B77BE"/>
    <w:rsid w:val="001D6585"/>
    <w:rsid w:val="001E053B"/>
    <w:rsid w:val="001E055B"/>
    <w:rsid w:val="001E3EEA"/>
    <w:rsid w:val="001E58C8"/>
    <w:rsid w:val="001F675A"/>
    <w:rsid w:val="00207A18"/>
    <w:rsid w:val="00230D03"/>
    <w:rsid w:val="00241C2F"/>
    <w:rsid w:val="00253552"/>
    <w:rsid w:val="002623DC"/>
    <w:rsid w:val="00264BCC"/>
    <w:rsid w:val="00265534"/>
    <w:rsid w:val="00274436"/>
    <w:rsid w:val="00276BA3"/>
    <w:rsid w:val="00281755"/>
    <w:rsid w:val="00286581"/>
    <w:rsid w:val="00297CE2"/>
    <w:rsid w:val="002A11D9"/>
    <w:rsid w:val="002A6055"/>
    <w:rsid w:val="002B20E5"/>
    <w:rsid w:val="002B3057"/>
    <w:rsid w:val="002B3FA2"/>
    <w:rsid w:val="002C1459"/>
    <w:rsid w:val="002C4F53"/>
    <w:rsid w:val="002D1E7B"/>
    <w:rsid w:val="002D2754"/>
    <w:rsid w:val="002E15DA"/>
    <w:rsid w:val="002F003F"/>
    <w:rsid w:val="002F3B07"/>
    <w:rsid w:val="002F45A5"/>
    <w:rsid w:val="002F6AA9"/>
    <w:rsid w:val="003022E9"/>
    <w:rsid w:val="00307FC1"/>
    <w:rsid w:val="003109EB"/>
    <w:rsid w:val="003560CC"/>
    <w:rsid w:val="00357A3C"/>
    <w:rsid w:val="003600C3"/>
    <w:rsid w:val="003712D8"/>
    <w:rsid w:val="00381CBC"/>
    <w:rsid w:val="00381D08"/>
    <w:rsid w:val="0038547F"/>
    <w:rsid w:val="003A550F"/>
    <w:rsid w:val="003A6452"/>
    <w:rsid w:val="003B2866"/>
    <w:rsid w:val="003B6746"/>
    <w:rsid w:val="003B7F8F"/>
    <w:rsid w:val="003C12B3"/>
    <w:rsid w:val="003D2DE9"/>
    <w:rsid w:val="003E661B"/>
    <w:rsid w:val="003E6BC2"/>
    <w:rsid w:val="003F2C63"/>
    <w:rsid w:val="00401B3E"/>
    <w:rsid w:val="004024D2"/>
    <w:rsid w:val="004126EF"/>
    <w:rsid w:val="0041557B"/>
    <w:rsid w:val="00415CC0"/>
    <w:rsid w:val="0041764E"/>
    <w:rsid w:val="004315EE"/>
    <w:rsid w:val="004347BD"/>
    <w:rsid w:val="00440CE4"/>
    <w:rsid w:val="00443BA3"/>
    <w:rsid w:val="004546B2"/>
    <w:rsid w:val="004559E1"/>
    <w:rsid w:val="00456202"/>
    <w:rsid w:val="004573E8"/>
    <w:rsid w:val="00457640"/>
    <w:rsid w:val="00465D63"/>
    <w:rsid w:val="00475856"/>
    <w:rsid w:val="00481DBB"/>
    <w:rsid w:val="004903A1"/>
    <w:rsid w:val="004A1A18"/>
    <w:rsid w:val="004A3F1F"/>
    <w:rsid w:val="004A79EC"/>
    <w:rsid w:val="004B0D33"/>
    <w:rsid w:val="004B1E5F"/>
    <w:rsid w:val="004C613E"/>
    <w:rsid w:val="004D0936"/>
    <w:rsid w:val="004D43F7"/>
    <w:rsid w:val="004D7928"/>
    <w:rsid w:val="004E1739"/>
    <w:rsid w:val="004F5756"/>
    <w:rsid w:val="004F7F37"/>
    <w:rsid w:val="00511D5D"/>
    <w:rsid w:val="00513AD7"/>
    <w:rsid w:val="005218A3"/>
    <w:rsid w:val="00525B70"/>
    <w:rsid w:val="0052749F"/>
    <w:rsid w:val="00535569"/>
    <w:rsid w:val="00536ECE"/>
    <w:rsid w:val="005419A4"/>
    <w:rsid w:val="00566B36"/>
    <w:rsid w:val="00570C69"/>
    <w:rsid w:val="005736EB"/>
    <w:rsid w:val="00574618"/>
    <w:rsid w:val="00595772"/>
    <w:rsid w:val="005A00AE"/>
    <w:rsid w:val="005A19D8"/>
    <w:rsid w:val="005A474C"/>
    <w:rsid w:val="005D1AB2"/>
    <w:rsid w:val="005D4133"/>
    <w:rsid w:val="005D4913"/>
    <w:rsid w:val="005D72E4"/>
    <w:rsid w:val="005E13A9"/>
    <w:rsid w:val="005E5062"/>
    <w:rsid w:val="005F27E3"/>
    <w:rsid w:val="005F2C3A"/>
    <w:rsid w:val="005F5C72"/>
    <w:rsid w:val="00602943"/>
    <w:rsid w:val="00606488"/>
    <w:rsid w:val="00615D44"/>
    <w:rsid w:val="00620B69"/>
    <w:rsid w:val="00622721"/>
    <w:rsid w:val="0063042B"/>
    <w:rsid w:val="006334A8"/>
    <w:rsid w:val="00633A69"/>
    <w:rsid w:val="00634225"/>
    <w:rsid w:val="00640CC7"/>
    <w:rsid w:val="006466B2"/>
    <w:rsid w:val="00651A58"/>
    <w:rsid w:val="0065449C"/>
    <w:rsid w:val="00672305"/>
    <w:rsid w:val="006924F0"/>
    <w:rsid w:val="00692A78"/>
    <w:rsid w:val="00696D28"/>
    <w:rsid w:val="006A5BE9"/>
    <w:rsid w:val="006C7032"/>
    <w:rsid w:val="006F0401"/>
    <w:rsid w:val="00704141"/>
    <w:rsid w:val="007111EE"/>
    <w:rsid w:val="00714F15"/>
    <w:rsid w:val="00717B83"/>
    <w:rsid w:val="00726731"/>
    <w:rsid w:val="00726F2F"/>
    <w:rsid w:val="00727A90"/>
    <w:rsid w:val="00731C1E"/>
    <w:rsid w:val="0073591A"/>
    <w:rsid w:val="007456AC"/>
    <w:rsid w:val="00750D42"/>
    <w:rsid w:val="007742DB"/>
    <w:rsid w:val="00776765"/>
    <w:rsid w:val="007777FD"/>
    <w:rsid w:val="00781685"/>
    <w:rsid w:val="00786D18"/>
    <w:rsid w:val="007B0182"/>
    <w:rsid w:val="007C073E"/>
    <w:rsid w:val="007D43EC"/>
    <w:rsid w:val="007D4C87"/>
    <w:rsid w:val="007D4FFB"/>
    <w:rsid w:val="007D51E7"/>
    <w:rsid w:val="007E6064"/>
    <w:rsid w:val="007F2D26"/>
    <w:rsid w:val="007F4C8C"/>
    <w:rsid w:val="007F6814"/>
    <w:rsid w:val="008019AB"/>
    <w:rsid w:val="00811562"/>
    <w:rsid w:val="00813E82"/>
    <w:rsid w:val="008245B1"/>
    <w:rsid w:val="00837E41"/>
    <w:rsid w:val="00841BFF"/>
    <w:rsid w:val="00850A0C"/>
    <w:rsid w:val="00854EC8"/>
    <w:rsid w:val="00856AEF"/>
    <w:rsid w:val="00857C33"/>
    <w:rsid w:val="00857D3F"/>
    <w:rsid w:val="00865551"/>
    <w:rsid w:val="008669E5"/>
    <w:rsid w:val="00872DC2"/>
    <w:rsid w:val="008818BA"/>
    <w:rsid w:val="00883E49"/>
    <w:rsid w:val="008A0C5D"/>
    <w:rsid w:val="008A32DC"/>
    <w:rsid w:val="008A3F0E"/>
    <w:rsid w:val="008B4A4C"/>
    <w:rsid w:val="008B5AFE"/>
    <w:rsid w:val="008C33E2"/>
    <w:rsid w:val="008E0153"/>
    <w:rsid w:val="008E3326"/>
    <w:rsid w:val="008F419E"/>
    <w:rsid w:val="008F7972"/>
    <w:rsid w:val="008F7D01"/>
    <w:rsid w:val="00905C6E"/>
    <w:rsid w:val="00913E43"/>
    <w:rsid w:val="00915405"/>
    <w:rsid w:val="00916DCF"/>
    <w:rsid w:val="00917E14"/>
    <w:rsid w:val="009214AA"/>
    <w:rsid w:val="00931D77"/>
    <w:rsid w:val="009342BB"/>
    <w:rsid w:val="00934F65"/>
    <w:rsid w:val="00942A64"/>
    <w:rsid w:val="00945CDB"/>
    <w:rsid w:val="00952EC0"/>
    <w:rsid w:val="009561BA"/>
    <w:rsid w:val="009631B7"/>
    <w:rsid w:val="009649A6"/>
    <w:rsid w:val="009761B1"/>
    <w:rsid w:val="00984C20"/>
    <w:rsid w:val="0098632C"/>
    <w:rsid w:val="00986D3F"/>
    <w:rsid w:val="009900EC"/>
    <w:rsid w:val="00994425"/>
    <w:rsid w:val="00994C94"/>
    <w:rsid w:val="009967AB"/>
    <w:rsid w:val="009A060A"/>
    <w:rsid w:val="009B1BC2"/>
    <w:rsid w:val="009B2B62"/>
    <w:rsid w:val="009E01EE"/>
    <w:rsid w:val="009E023C"/>
    <w:rsid w:val="009E5A4D"/>
    <w:rsid w:val="009F122E"/>
    <w:rsid w:val="009F357C"/>
    <w:rsid w:val="009F437F"/>
    <w:rsid w:val="00A16607"/>
    <w:rsid w:val="00A17414"/>
    <w:rsid w:val="00A2209C"/>
    <w:rsid w:val="00A22B40"/>
    <w:rsid w:val="00A311DA"/>
    <w:rsid w:val="00A36D0E"/>
    <w:rsid w:val="00A44C71"/>
    <w:rsid w:val="00A45415"/>
    <w:rsid w:val="00A516E6"/>
    <w:rsid w:val="00A57D9A"/>
    <w:rsid w:val="00A71A8B"/>
    <w:rsid w:val="00A75289"/>
    <w:rsid w:val="00A76110"/>
    <w:rsid w:val="00A7724D"/>
    <w:rsid w:val="00A83743"/>
    <w:rsid w:val="00A851F1"/>
    <w:rsid w:val="00A87AAA"/>
    <w:rsid w:val="00A946BD"/>
    <w:rsid w:val="00A969B7"/>
    <w:rsid w:val="00AA56DB"/>
    <w:rsid w:val="00AB4AED"/>
    <w:rsid w:val="00AD5148"/>
    <w:rsid w:val="00AD6AE1"/>
    <w:rsid w:val="00AD6B76"/>
    <w:rsid w:val="00AD7021"/>
    <w:rsid w:val="00AE1786"/>
    <w:rsid w:val="00AE1DC1"/>
    <w:rsid w:val="00AF0930"/>
    <w:rsid w:val="00AF18C8"/>
    <w:rsid w:val="00AF236D"/>
    <w:rsid w:val="00AF27B1"/>
    <w:rsid w:val="00B03C19"/>
    <w:rsid w:val="00B130EB"/>
    <w:rsid w:val="00B13C96"/>
    <w:rsid w:val="00B220EC"/>
    <w:rsid w:val="00B25098"/>
    <w:rsid w:val="00B27A63"/>
    <w:rsid w:val="00B30495"/>
    <w:rsid w:val="00B33633"/>
    <w:rsid w:val="00B43ED5"/>
    <w:rsid w:val="00B530B8"/>
    <w:rsid w:val="00B53DDE"/>
    <w:rsid w:val="00B606D4"/>
    <w:rsid w:val="00B646C1"/>
    <w:rsid w:val="00B64DF0"/>
    <w:rsid w:val="00B724C2"/>
    <w:rsid w:val="00B74475"/>
    <w:rsid w:val="00B86B99"/>
    <w:rsid w:val="00B922C5"/>
    <w:rsid w:val="00BC35E6"/>
    <w:rsid w:val="00BC40C6"/>
    <w:rsid w:val="00BC499F"/>
    <w:rsid w:val="00BC566F"/>
    <w:rsid w:val="00BC5751"/>
    <w:rsid w:val="00BF6F7D"/>
    <w:rsid w:val="00C07E60"/>
    <w:rsid w:val="00C17D73"/>
    <w:rsid w:val="00C20B78"/>
    <w:rsid w:val="00C232C2"/>
    <w:rsid w:val="00C354C6"/>
    <w:rsid w:val="00C47285"/>
    <w:rsid w:val="00C57A44"/>
    <w:rsid w:val="00C634A7"/>
    <w:rsid w:val="00C76225"/>
    <w:rsid w:val="00C80D1E"/>
    <w:rsid w:val="00C848D1"/>
    <w:rsid w:val="00C87D22"/>
    <w:rsid w:val="00CA2ABA"/>
    <w:rsid w:val="00CA2E5C"/>
    <w:rsid w:val="00CA4BD6"/>
    <w:rsid w:val="00CB1437"/>
    <w:rsid w:val="00CC0DCE"/>
    <w:rsid w:val="00CC659D"/>
    <w:rsid w:val="00CC7F60"/>
    <w:rsid w:val="00CD1548"/>
    <w:rsid w:val="00CE03DF"/>
    <w:rsid w:val="00CE1126"/>
    <w:rsid w:val="00CE3FA6"/>
    <w:rsid w:val="00CF070B"/>
    <w:rsid w:val="00CF226A"/>
    <w:rsid w:val="00CF2324"/>
    <w:rsid w:val="00CF3AD5"/>
    <w:rsid w:val="00CF7292"/>
    <w:rsid w:val="00D0198C"/>
    <w:rsid w:val="00D01FE0"/>
    <w:rsid w:val="00D041F9"/>
    <w:rsid w:val="00D105BA"/>
    <w:rsid w:val="00D233D2"/>
    <w:rsid w:val="00D32EA9"/>
    <w:rsid w:val="00D344AC"/>
    <w:rsid w:val="00D40325"/>
    <w:rsid w:val="00D42BFC"/>
    <w:rsid w:val="00D43C58"/>
    <w:rsid w:val="00D52FAD"/>
    <w:rsid w:val="00D82546"/>
    <w:rsid w:val="00D85C81"/>
    <w:rsid w:val="00D869FD"/>
    <w:rsid w:val="00D946E5"/>
    <w:rsid w:val="00DA3BBF"/>
    <w:rsid w:val="00DB0F6B"/>
    <w:rsid w:val="00DC2380"/>
    <w:rsid w:val="00DC6C3E"/>
    <w:rsid w:val="00DD3D1D"/>
    <w:rsid w:val="00DD5ED8"/>
    <w:rsid w:val="00DD635F"/>
    <w:rsid w:val="00DE3617"/>
    <w:rsid w:val="00DF3D68"/>
    <w:rsid w:val="00DF6A81"/>
    <w:rsid w:val="00E04084"/>
    <w:rsid w:val="00E14A2B"/>
    <w:rsid w:val="00E16B49"/>
    <w:rsid w:val="00E24528"/>
    <w:rsid w:val="00E35CE8"/>
    <w:rsid w:val="00E4576A"/>
    <w:rsid w:val="00E54EDF"/>
    <w:rsid w:val="00E575D1"/>
    <w:rsid w:val="00E652D7"/>
    <w:rsid w:val="00E658E8"/>
    <w:rsid w:val="00E667DE"/>
    <w:rsid w:val="00E67139"/>
    <w:rsid w:val="00E86E96"/>
    <w:rsid w:val="00E9471B"/>
    <w:rsid w:val="00E9623E"/>
    <w:rsid w:val="00EA50E6"/>
    <w:rsid w:val="00EA6CE6"/>
    <w:rsid w:val="00EC2823"/>
    <w:rsid w:val="00EC33B2"/>
    <w:rsid w:val="00EC4601"/>
    <w:rsid w:val="00EC62C8"/>
    <w:rsid w:val="00ED1719"/>
    <w:rsid w:val="00ED1B24"/>
    <w:rsid w:val="00EE1E79"/>
    <w:rsid w:val="00EF7C59"/>
    <w:rsid w:val="00F10D3D"/>
    <w:rsid w:val="00F23749"/>
    <w:rsid w:val="00F36A4E"/>
    <w:rsid w:val="00F40CFB"/>
    <w:rsid w:val="00F501CF"/>
    <w:rsid w:val="00F5183A"/>
    <w:rsid w:val="00F54203"/>
    <w:rsid w:val="00F549E4"/>
    <w:rsid w:val="00F5579B"/>
    <w:rsid w:val="00F569C0"/>
    <w:rsid w:val="00F5785C"/>
    <w:rsid w:val="00F7549B"/>
    <w:rsid w:val="00F84242"/>
    <w:rsid w:val="00F967A2"/>
    <w:rsid w:val="00FA3F0C"/>
    <w:rsid w:val="00FA7138"/>
    <w:rsid w:val="00FB4111"/>
    <w:rsid w:val="00FC18E1"/>
    <w:rsid w:val="00FD46DF"/>
    <w:rsid w:val="00FE544A"/>
    <w:rsid w:val="00FF533C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CE39292-7669-6049-A3AB-C3DE3A65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A2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3617"/>
    <w:pPr>
      <w:keepNext/>
      <w:jc w:val="center"/>
      <w:outlineLvl w:val="0"/>
    </w:pPr>
    <w:rPr>
      <w:rFonts w:eastAsia="Arial Unicode MS"/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578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3617"/>
    <w:rPr>
      <w:rFonts w:eastAsia="Arial Unicode MS" w:cs="Times New Roman"/>
      <w:b/>
      <w:bCs/>
      <w:sz w:val="28"/>
      <w:szCs w:val="28"/>
      <w:lang w:val="uk-UA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ru-RU"/>
    </w:rPr>
  </w:style>
  <w:style w:type="paragraph" w:customStyle="1" w:styleId="a3">
    <w:name w:val="Стиль"/>
    <w:basedOn w:val="a"/>
    <w:uiPriority w:val="99"/>
    <w:rsid w:val="00DE36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F5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rvts96">
    <w:name w:val="rvts96"/>
    <w:basedOn w:val="a0"/>
    <w:uiPriority w:val="99"/>
    <w:rsid w:val="00F5785C"/>
    <w:rPr>
      <w:rFonts w:cs="Times New Roman"/>
    </w:rPr>
  </w:style>
  <w:style w:type="character" w:customStyle="1" w:styleId="rvts9">
    <w:name w:val="rvts9"/>
    <w:basedOn w:val="a0"/>
    <w:rsid w:val="00F5785C"/>
    <w:rPr>
      <w:rFonts w:cs="Times New Roman"/>
    </w:rPr>
  </w:style>
  <w:style w:type="character" w:customStyle="1" w:styleId="rvts37">
    <w:name w:val="rvts37"/>
    <w:rsid w:val="00161DE9"/>
  </w:style>
  <w:style w:type="paragraph" w:customStyle="1" w:styleId="rvps2">
    <w:name w:val="rvps2"/>
    <w:basedOn w:val="a"/>
    <w:qFormat/>
    <w:rsid w:val="00606488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06488"/>
  </w:style>
  <w:style w:type="character" w:styleId="a4">
    <w:name w:val="Hyperlink"/>
    <w:uiPriority w:val="99"/>
    <w:unhideWhenUsed/>
    <w:rsid w:val="00606488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57D9A"/>
    <w:rPr>
      <w:color w:val="605E5C"/>
      <w:shd w:val="clear" w:color="auto" w:fill="E1DFDD"/>
    </w:rPr>
  </w:style>
  <w:style w:type="paragraph" w:customStyle="1" w:styleId="a5">
    <w:name w:val="Нормальний текст"/>
    <w:basedOn w:val="a"/>
    <w:uiPriority w:val="99"/>
    <w:rsid w:val="0098632C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styleId="a6">
    <w:name w:val="header"/>
    <w:basedOn w:val="a"/>
    <w:link w:val="a7"/>
    <w:uiPriority w:val="99"/>
    <w:rsid w:val="007F2D26"/>
    <w:pPr>
      <w:tabs>
        <w:tab w:val="center" w:pos="4513"/>
        <w:tab w:val="right" w:pos="9026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7F2D26"/>
    <w:rPr>
      <w:sz w:val="24"/>
      <w:szCs w:val="24"/>
    </w:rPr>
  </w:style>
  <w:style w:type="paragraph" w:styleId="a8">
    <w:name w:val="footer"/>
    <w:basedOn w:val="a"/>
    <w:link w:val="a9"/>
    <w:uiPriority w:val="99"/>
    <w:rsid w:val="007F2D26"/>
    <w:pPr>
      <w:tabs>
        <w:tab w:val="center" w:pos="4513"/>
        <w:tab w:val="right" w:pos="9026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7F2D26"/>
    <w:rPr>
      <w:sz w:val="24"/>
      <w:szCs w:val="24"/>
    </w:rPr>
  </w:style>
  <w:style w:type="table" w:styleId="aa">
    <w:name w:val="Table Grid"/>
    <w:basedOn w:val="a1"/>
    <w:uiPriority w:val="39"/>
    <w:qFormat/>
    <w:rsid w:val="00EC4601"/>
    <w:pPr>
      <w:spacing w:after="0" w:line="240" w:lineRule="auto"/>
    </w:pPr>
    <w:rPr>
      <w:rFonts w:asciiTheme="minorHAnsi" w:hAnsi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7">
    <w:name w:val="rvps7"/>
    <w:basedOn w:val="a"/>
    <w:rsid w:val="00EC4601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EC4601"/>
    <w:rPr>
      <w:rFonts w:cs="Times New Roman"/>
    </w:rPr>
  </w:style>
  <w:style w:type="character" w:styleId="ab">
    <w:name w:val="page number"/>
    <w:basedOn w:val="a0"/>
    <w:uiPriority w:val="99"/>
    <w:rsid w:val="00963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44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0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83B61-48EE-4328-B5BB-9D316C3C8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87B2F-C856-4E96-8FB6-B74AD664D5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C5B18-CC90-4EBE-AD4C-B54060681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6802</Words>
  <Characters>3878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2020-12-14T13:03:00Z</dcterms:created>
  <dcterms:modified xsi:type="dcterms:W3CDTF">2020-12-14T13:03:00Z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